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D0C3" w14:textId="179BFE2E" w:rsidR="0010280A" w:rsidRPr="00CE09E0" w:rsidRDefault="0088729B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9E0">
        <w:rPr>
          <w:rFonts w:ascii="Times New Roman" w:hAnsi="Times New Roman" w:cs="Times New Roman"/>
          <w:b/>
          <w:bCs/>
          <w:sz w:val="24"/>
          <w:szCs w:val="24"/>
        </w:rPr>
        <w:t>Rutgers Business School Newark &amp; Campus A.A. Equivalency Guide</w:t>
      </w:r>
    </w:p>
    <w:p w14:paraId="52B480A3" w14:textId="77777777" w:rsidR="00CE09E0" w:rsidRPr="00CE09E0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DF716A" w14:textId="4452DD5C" w:rsidR="0010280A" w:rsidRPr="00CE09E0" w:rsidRDefault="00B92868" w:rsidP="0010280A">
      <w:pPr>
        <w:spacing w:after="0" w:line="276" w:lineRule="auto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CE09E0">
        <w:rPr>
          <w:rFonts w:ascii="Times New Roman" w:hAnsi="Times New Roman" w:cs="Times New Roman"/>
          <w:sz w:val="24"/>
          <w:szCs w:val="24"/>
        </w:rPr>
        <w:t>The RBS</w:t>
      </w:r>
      <w:r w:rsidR="0010280A" w:rsidRPr="00CE09E0">
        <w:rPr>
          <w:rFonts w:ascii="Times New Roman" w:hAnsi="Times New Roman" w:cs="Times New Roman"/>
          <w:sz w:val="24"/>
          <w:szCs w:val="24"/>
        </w:rPr>
        <w:t xml:space="preserve"> B.S. Degree requires a minimum of 120 credits, </w:t>
      </w:r>
      <w:r w:rsidR="00651D53" w:rsidRPr="00CE09E0">
        <w:rPr>
          <w:rFonts w:ascii="Times New Roman" w:hAnsi="Times New Roman" w:cs="Times New Roman"/>
          <w:sz w:val="24"/>
          <w:szCs w:val="24"/>
        </w:rPr>
        <w:t>composed of 61 credits of Business Foundations and Business Core</w:t>
      </w:r>
      <w:r w:rsidR="0010280A" w:rsidRPr="00CE09E0">
        <w:rPr>
          <w:rFonts w:ascii="Times New Roman" w:hAnsi="Times New Roman" w:cs="Times New Roman"/>
          <w:sz w:val="24"/>
          <w:szCs w:val="24"/>
        </w:rPr>
        <w:t xml:space="preserve">, 38 credits of </w:t>
      </w:r>
      <w:r w:rsidR="009B0BC7" w:rsidRPr="00CE09E0">
        <w:rPr>
          <w:rFonts w:ascii="Times New Roman" w:hAnsi="Times New Roman" w:cs="Times New Roman"/>
          <w:sz w:val="24"/>
          <w:szCs w:val="24"/>
        </w:rPr>
        <w:t>RU-N</w:t>
      </w:r>
      <w:r w:rsidR="0010280A" w:rsidRPr="00CE09E0">
        <w:rPr>
          <w:rFonts w:ascii="Times New Roman" w:hAnsi="Times New Roman" w:cs="Times New Roman"/>
          <w:sz w:val="24"/>
          <w:szCs w:val="24"/>
        </w:rPr>
        <w:t xml:space="preserve">’s Core Curriculum, </w:t>
      </w:r>
      <w:r w:rsidR="00651D53" w:rsidRPr="00CE09E0">
        <w:rPr>
          <w:rFonts w:ascii="Times New Roman" w:hAnsi="Times New Roman" w:cs="Times New Roman"/>
          <w:sz w:val="24"/>
          <w:szCs w:val="24"/>
        </w:rPr>
        <w:t xml:space="preserve">15-27 credits toward a business major, and 9-21 </w:t>
      </w:r>
      <w:r w:rsidR="0010280A" w:rsidRPr="00CE09E0">
        <w:rPr>
          <w:rFonts w:ascii="Times New Roman" w:hAnsi="Times New Roman" w:cs="Times New Roman"/>
          <w:sz w:val="24"/>
          <w:szCs w:val="24"/>
        </w:rPr>
        <w:t xml:space="preserve">credits of </w:t>
      </w:r>
      <w:r w:rsidR="00651D53" w:rsidRPr="00CE09E0">
        <w:rPr>
          <w:rFonts w:ascii="Times New Roman" w:hAnsi="Times New Roman" w:cs="Times New Roman"/>
          <w:sz w:val="24"/>
          <w:szCs w:val="24"/>
        </w:rPr>
        <w:t>‘free elective’ courses toward the 120 minimum required degree credits</w:t>
      </w:r>
      <w:r w:rsidR="0010280A" w:rsidRPr="00CE09E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B0EC3EB" w14:textId="77777777" w:rsidR="0010280A" w:rsidRPr="00CE09E0" w:rsidRDefault="0010280A" w:rsidP="0010280A">
      <w:pPr>
        <w:spacing w:after="0" w:line="276" w:lineRule="auto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</w:p>
    <w:p w14:paraId="4F5E722C" w14:textId="0B34CEF8" w:rsidR="00DF33E2" w:rsidRPr="00CE09E0" w:rsidRDefault="0010280A" w:rsidP="001A1C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E09E0">
        <w:rPr>
          <w:rFonts w:ascii="Times New Roman" w:hAnsi="Times New Roman" w:cs="Times New Roman"/>
          <w:sz w:val="24"/>
          <w:szCs w:val="24"/>
        </w:rPr>
        <w:t xml:space="preserve">By following </w:t>
      </w:r>
      <w:r w:rsidR="00B92868" w:rsidRPr="00CE09E0">
        <w:rPr>
          <w:rFonts w:ascii="Times New Roman" w:hAnsi="Times New Roman" w:cs="Times New Roman"/>
          <w:sz w:val="24"/>
          <w:szCs w:val="24"/>
        </w:rPr>
        <w:t xml:space="preserve">the </w:t>
      </w:r>
      <w:r w:rsidR="00651D53" w:rsidRPr="00CE09E0">
        <w:rPr>
          <w:rFonts w:ascii="Times New Roman" w:hAnsi="Times New Roman" w:cs="Times New Roman"/>
          <w:sz w:val="24"/>
          <w:szCs w:val="24"/>
        </w:rPr>
        <w:t>Campus</w:t>
      </w:r>
      <w:r w:rsidRPr="00CE09E0">
        <w:rPr>
          <w:rFonts w:ascii="Times New Roman" w:hAnsi="Times New Roman" w:cs="Times New Roman"/>
          <w:sz w:val="24"/>
          <w:szCs w:val="24"/>
        </w:rPr>
        <w:t xml:space="preserve"> A.</w:t>
      </w:r>
      <w:r w:rsidR="00CE52CA" w:rsidRPr="00CE09E0">
        <w:rPr>
          <w:rFonts w:ascii="Times New Roman" w:hAnsi="Times New Roman" w:cs="Times New Roman"/>
          <w:sz w:val="24"/>
          <w:szCs w:val="24"/>
        </w:rPr>
        <w:t>A</w:t>
      </w:r>
      <w:r w:rsidRPr="00CE09E0">
        <w:rPr>
          <w:rFonts w:ascii="Times New Roman" w:hAnsi="Times New Roman" w:cs="Times New Roman"/>
          <w:sz w:val="24"/>
          <w:szCs w:val="24"/>
        </w:rPr>
        <w:t>. degree plan in Business Administration, students can</w:t>
      </w:r>
      <w:r w:rsidR="00B46DAD" w:rsidRPr="00CE09E0">
        <w:rPr>
          <w:rFonts w:ascii="Times New Roman" w:hAnsi="Times New Roman" w:cs="Times New Roman"/>
          <w:sz w:val="24"/>
          <w:szCs w:val="24"/>
        </w:rPr>
        <w:t xml:space="preserve"> currently</w:t>
      </w:r>
      <w:r w:rsidRPr="00CE09E0">
        <w:rPr>
          <w:rFonts w:ascii="Times New Roman" w:hAnsi="Times New Roman" w:cs="Times New Roman"/>
          <w:sz w:val="24"/>
          <w:szCs w:val="24"/>
        </w:rPr>
        <w:t xml:space="preserve"> transfer </w:t>
      </w:r>
      <w:r w:rsidRPr="00CE09E0">
        <w:rPr>
          <w:rFonts w:ascii="Times New Roman" w:hAnsi="Times New Roman" w:cs="Times New Roman"/>
          <w:b/>
          <w:bCs/>
          <w:sz w:val="24"/>
          <w:szCs w:val="24"/>
        </w:rPr>
        <w:t xml:space="preserve">up to </w:t>
      </w:r>
      <w:r w:rsidR="00487EF7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CE09E0">
        <w:rPr>
          <w:rFonts w:ascii="Times New Roman" w:hAnsi="Times New Roman" w:cs="Times New Roman"/>
          <w:b/>
          <w:bCs/>
          <w:sz w:val="24"/>
          <w:szCs w:val="24"/>
        </w:rPr>
        <w:t xml:space="preserve"> credits to</w:t>
      </w:r>
      <w:r w:rsidR="00FE68DD" w:rsidRPr="00CE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868" w:rsidRPr="00CE09E0">
        <w:rPr>
          <w:rFonts w:ascii="Times New Roman" w:hAnsi="Times New Roman" w:cs="Times New Roman"/>
          <w:b/>
          <w:bCs/>
          <w:sz w:val="24"/>
          <w:szCs w:val="24"/>
        </w:rPr>
        <w:t>RBS</w:t>
      </w:r>
      <w:r w:rsidRPr="00CE09E0">
        <w:rPr>
          <w:rFonts w:ascii="Times New Roman" w:hAnsi="Times New Roman" w:cs="Times New Roman"/>
          <w:b/>
          <w:bCs/>
          <w:sz w:val="24"/>
          <w:szCs w:val="24"/>
        </w:rPr>
        <w:t>’s program</w:t>
      </w:r>
      <w:r w:rsidR="00B26579" w:rsidRPr="00CE09E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87EF7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="00B26579" w:rsidRPr="00CE09E0">
        <w:rPr>
          <w:rFonts w:ascii="Times New Roman" w:hAnsi="Times New Roman" w:cs="Times New Roman"/>
          <w:b/>
          <w:bCs/>
          <w:sz w:val="24"/>
          <w:szCs w:val="24"/>
        </w:rPr>
        <w:t xml:space="preserve"> credits would satisfy specific course requirements, and another 9 credits would count as </w:t>
      </w:r>
      <w:r w:rsidR="001E3FCF" w:rsidRPr="00CE09E0">
        <w:rPr>
          <w:rFonts w:ascii="Times New Roman" w:hAnsi="Times New Roman" w:cs="Times New Roman"/>
          <w:b/>
          <w:bCs/>
          <w:sz w:val="24"/>
          <w:szCs w:val="24"/>
        </w:rPr>
        <w:t>free</w:t>
      </w:r>
      <w:r w:rsidR="00B26579" w:rsidRPr="00CE09E0">
        <w:rPr>
          <w:rFonts w:ascii="Times New Roman" w:hAnsi="Times New Roman" w:cs="Times New Roman"/>
          <w:b/>
          <w:bCs/>
          <w:sz w:val="24"/>
          <w:szCs w:val="24"/>
        </w:rPr>
        <w:t xml:space="preserve"> elective credit</w:t>
      </w:r>
      <w:r w:rsidR="00B26579" w:rsidRPr="00CE09E0">
        <w:rPr>
          <w:rFonts w:ascii="Times New Roman" w:hAnsi="Times New Roman" w:cs="Times New Roman"/>
          <w:sz w:val="24"/>
          <w:szCs w:val="24"/>
        </w:rPr>
        <w:t>)</w:t>
      </w:r>
      <w:r w:rsidRPr="00CE09E0">
        <w:rPr>
          <w:rFonts w:ascii="Times New Roman" w:hAnsi="Times New Roman" w:cs="Times New Roman"/>
          <w:sz w:val="24"/>
          <w:szCs w:val="24"/>
        </w:rPr>
        <w:t>.</w:t>
      </w:r>
      <w:r w:rsidR="00651D53" w:rsidRPr="00CE09E0">
        <w:rPr>
          <w:rFonts w:ascii="Times New Roman" w:hAnsi="Times New Roman" w:cs="Times New Roman"/>
          <w:sz w:val="24"/>
          <w:szCs w:val="24"/>
        </w:rPr>
        <w:t xml:space="preserve">  The course list below lists </w:t>
      </w:r>
      <w:r w:rsidR="00B46DAD" w:rsidRPr="00CE09E0">
        <w:rPr>
          <w:rFonts w:ascii="Times New Roman" w:hAnsi="Times New Roman" w:cs="Times New Roman"/>
          <w:sz w:val="24"/>
          <w:szCs w:val="24"/>
        </w:rPr>
        <w:t>all</w:t>
      </w:r>
      <w:r w:rsidR="00651D53" w:rsidRPr="00CE09E0">
        <w:rPr>
          <w:rFonts w:ascii="Times New Roman" w:hAnsi="Times New Roman" w:cs="Times New Roman"/>
          <w:sz w:val="24"/>
          <w:szCs w:val="24"/>
        </w:rPr>
        <w:t xml:space="preserve"> the RBS </w:t>
      </w:r>
      <w:r w:rsidR="00F10073" w:rsidRPr="00CE09E0">
        <w:rPr>
          <w:rFonts w:ascii="Times New Roman" w:hAnsi="Times New Roman" w:cs="Times New Roman"/>
          <w:sz w:val="24"/>
          <w:szCs w:val="24"/>
        </w:rPr>
        <w:t>d</w:t>
      </w:r>
      <w:r w:rsidR="00651D53" w:rsidRPr="00CE09E0">
        <w:rPr>
          <w:rFonts w:ascii="Times New Roman" w:hAnsi="Times New Roman" w:cs="Times New Roman"/>
          <w:sz w:val="24"/>
          <w:szCs w:val="24"/>
        </w:rPr>
        <w:t>egree requirements, except for courses toward the major, and identifies established equivalent and transferable courses from the Campus program</w:t>
      </w:r>
      <w:r w:rsidR="00B46DAD" w:rsidRPr="00CE09E0">
        <w:rPr>
          <w:rFonts w:ascii="Times New Roman" w:hAnsi="Times New Roman" w:cs="Times New Roman"/>
          <w:sz w:val="24"/>
          <w:szCs w:val="24"/>
        </w:rPr>
        <w:t xml:space="preserve"> which have already been reviewed.  </w:t>
      </w:r>
    </w:p>
    <w:p w14:paraId="272207CB" w14:textId="77777777" w:rsidR="00CE09E0" w:rsidRDefault="00CE09E0" w:rsidP="001A1CC3">
      <w:pPr>
        <w:spacing w:after="0" w:line="276" w:lineRule="auto"/>
        <w:rPr>
          <w:rFonts w:ascii="Times New Roman" w:hAnsi="Times New Roman" w:cs="Times New Roman"/>
        </w:rPr>
      </w:pPr>
    </w:p>
    <w:p w14:paraId="7E476561" w14:textId="77777777" w:rsidR="0088729B" w:rsidRDefault="0088729B" w:rsidP="001A1CC3">
      <w:pPr>
        <w:spacing w:after="0" w:line="276" w:lineRule="auto"/>
        <w:rPr>
          <w:rFonts w:ascii="Times New Roman" w:hAnsi="Times New Roman" w:cs="Times New Roman"/>
        </w:rPr>
      </w:pPr>
    </w:p>
    <w:p w14:paraId="3E61F1D6" w14:textId="11ECDADB" w:rsidR="0088729B" w:rsidRPr="0088729B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Rutgers Newark </w:t>
      </w:r>
      <w:r w:rsidR="0088729B">
        <w:rPr>
          <w:rFonts w:ascii="Times New Roman" w:hAnsi="Times New Roman" w:cs="Times New Roman"/>
          <w:b/>
          <w:bCs/>
          <w:sz w:val="28"/>
          <w:szCs w:val="28"/>
        </w:rPr>
        <w:t>General Education Requirements</w:t>
      </w:r>
    </w:p>
    <w:p w14:paraId="77A58BE8" w14:textId="77777777" w:rsidR="0088729B" w:rsidRDefault="0088729B" w:rsidP="001A1CC3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8480" w:type="dxa"/>
        <w:jc w:val="center"/>
        <w:tblLook w:val="04A0" w:firstRow="1" w:lastRow="0" w:firstColumn="1" w:lastColumn="0" w:noHBand="0" w:noVBand="1"/>
      </w:tblPr>
      <w:tblGrid>
        <w:gridCol w:w="3060"/>
        <w:gridCol w:w="1180"/>
        <w:gridCol w:w="2997"/>
        <w:gridCol w:w="1243"/>
      </w:tblGrid>
      <w:tr w:rsidR="0088729B" w:rsidRPr="0088729B" w14:paraId="3F867CEE" w14:textId="77777777" w:rsidTr="0088729B">
        <w:trPr>
          <w:trHeight w:val="870"/>
          <w:jc w:val="center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11BA1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Rutgers University–Newark General Education Requirements and Credits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DACDA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Credits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D1E55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Campus Equivalent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17586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Credit Equivalent</w:t>
            </w:r>
          </w:p>
        </w:tc>
      </w:tr>
      <w:tr w:rsidR="0088729B" w:rsidRPr="0088729B" w14:paraId="179DA764" w14:textId="77777777" w:rsidTr="0088729B">
        <w:trPr>
          <w:trHeight w:val="315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39BD7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Writing Skills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E57BA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8657F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ENGL 125 &amp; ENGL 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A7454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</w:t>
            </w:r>
          </w:p>
        </w:tc>
      </w:tr>
      <w:tr w:rsidR="0088729B" w:rsidRPr="0088729B" w14:paraId="3981837D" w14:textId="77777777" w:rsidTr="0088729B">
        <w:trPr>
          <w:trHeight w:val="315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B57E2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Quantitative Reasoning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7478E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0CCE2" w14:textId="743C5B83" w:rsidR="0088729B" w:rsidRPr="0088729B" w:rsidRDefault="00487EF7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STAT 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0B9B8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2811D4BA" w14:textId="77777777" w:rsidTr="0088729B">
        <w:trPr>
          <w:trHeight w:val="315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E1C5D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Natural Sciences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30057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0DA4F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3ADDD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</w:tr>
      <w:tr w:rsidR="0088729B" w:rsidRPr="0088729B" w14:paraId="553CE16B" w14:textId="77777777" w:rsidTr="0088729B">
        <w:trPr>
          <w:trHeight w:val="315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A9B17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Social Science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CB20C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75764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ECON 180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079C8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1AB016F4" w14:textId="77777777" w:rsidTr="0088729B">
        <w:trPr>
          <w:trHeight w:val="1215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0B810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History and Literature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210C1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9BF3D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GE 110 American Government + HIST 251 Cont. Amer. History + LIT 200 Amer. Literature 1865-Pres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A5C34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</w:t>
            </w:r>
          </w:p>
        </w:tc>
      </w:tr>
      <w:tr w:rsidR="0088729B" w:rsidRPr="0088729B" w14:paraId="31E6775D" w14:textId="77777777" w:rsidTr="0088729B">
        <w:trPr>
          <w:trHeight w:val="315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D3CDE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Arts &amp; Media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513A0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EA816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COLL 110 Presentation Skills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307FE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2EAFEDF0" w14:textId="77777777" w:rsidTr="0088729B">
        <w:trPr>
          <w:trHeight w:val="615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DE753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Other Liberal Arts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0525E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49354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GE 150 Intro to Logic &amp; Critical Thinking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4B350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3C9FF5D7" w14:textId="77777777" w:rsidTr="0088729B">
        <w:trPr>
          <w:trHeight w:val="315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7DCEA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2D6DA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91482" w14:textId="77777777" w:rsidR="0088729B" w:rsidRPr="0088729B" w:rsidRDefault="0088729B" w:rsidP="0088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47240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27</w:t>
            </w:r>
          </w:p>
        </w:tc>
      </w:tr>
    </w:tbl>
    <w:p w14:paraId="7183AE46" w14:textId="77777777" w:rsidR="0088729B" w:rsidRDefault="0088729B" w:rsidP="001A1CC3">
      <w:pPr>
        <w:spacing w:after="0" w:line="276" w:lineRule="auto"/>
        <w:rPr>
          <w:rFonts w:ascii="Times New Roman" w:hAnsi="Times New Roman" w:cs="Times New Roman"/>
        </w:rPr>
      </w:pPr>
    </w:p>
    <w:p w14:paraId="45FDDF79" w14:textId="77777777" w:rsidR="0088729B" w:rsidRDefault="0088729B" w:rsidP="001A1CC3">
      <w:pPr>
        <w:spacing w:after="0" w:line="276" w:lineRule="auto"/>
        <w:rPr>
          <w:rFonts w:ascii="Times New Roman" w:hAnsi="Times New Roman" w:cs="Times New Roman"/>
        </w:rPr>
      </w:pPr>
    </w:p>
    <w:p w14:paraId="535A961F" w14:textId="77777777" w:rsidR="0088729B" w:rsidRDefault="0088729B" w:rsidP="001A1CC3">
      <w:pPr>
        <w:spacing w:after="0" w:line="276" w:lineRule="auto"/>
        <w:rPr>
          <w:rFonts w:ascii="Times New Roman" w:hAnsi="Times New Roman" w:cs="Times New Roman"/>
        </w:rPr>
      </w:pPr>
    </w:p>
    <w:p w14:paraId="4CA3300F" w14:textId="77777777" w:rsidR="00CE09E0" w:rsidRDefault="00CE09E0" w:rsidP="001A1CC3">
      <w:pPr>
        <w:spacing w:after="0" w:line="276" w:lineRule="auto"/>
        <w:rPr>
          <w:rFonts w:ascii="Times New Roman" w:hAnsi="Times New Roman" w:cs="Times New Roman"/>
        </w:rPr>
      </w:pPr>
    </w:p>
    <w:p w14:paraId="3EEFC572" w14:textId="134D62F9" w:rsidR="0088729B" w:rsidRPr="0088729B" w:rsidRDefault="0088729B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Business Foundations Requirements</w:t>
      </w:r>
    </w:p>
    <w:p w14:paraId="2E6638BD" w14:textId="77777777" w:rsidR="0088729B" w:rsidRDefault="0088729B" w:rsidP="0088729B">
      <w:pPr>
        <w:spacing w:after="0" w:line="276" w:lineRule="auto"/>
        <w:jc w:val="center"/>
        <w:rPr>
          <w:rFonts w:ascii="Times New Roman" w:hAnsi="Times New Roman" w:cs="Times New Roman"/>
        </w:rPr>
      </w:pPr>
    </w:p>
    <w:tbl>
      <w:tblPr>
        <w:tblW w:w="9200" w:type="dxa"/>
        <w:jc w:val="center"/>
        <w:tblLook w:val="04A0" w:firstRow="1" w:lastRow="0" w:firstColumn="1" w:lastColumn="0" w:noHBand="0" w:noVBand="1"/>
      </w:tblPr>
      <w:tblGrid>
        <w:gridCol w:w="3917"/>
        <w:gridCol w:w="1031"/>
        <w:gridCol w:w="3009"/>
        <w:gridCol w:w="1243"/>
      </w:tblGrid>
      <w:tr w:rsidR="0088729B" w:rsidRPr="0088729B" w14:paraId="0A8D69B1" w14:textId="77777777" w:rsidTr="0088729B">
        <w:trPr>
          <w:trHeight w:val="600"/>
          <w:jc w:val="center"/>
        </w:trPr>
        <w:tc>
          <w:tcPr>
            <w:tcW w:w="3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7117E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RBS Business Foundations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56C34D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8F211D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Campus Equivalent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F61B97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Credit Equivalent</w:t>
            </w:r>
          </w:p>
        </w:tc>
      </w:tr>
      <w:tr w:rsidR="0088729B" w:rsidRPr="0088729B" w14:paraId="6FD57FD8" w14:textId="77777777" w:rsidTr="0088729B">
        <w:trPr>
          <w:trHeight w:val="315"/>
          <w:jc w:val="center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C6C1C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English Comp 1 21:355:101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C72F2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8282A9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ENGL 125 English Composition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DB5194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1454F0D8" w14:textId="77777777" w:rsidTr="0088729B">
        <w:trPr>
          <w:trHeight w:val="615"/>
          <w:jc w:val="center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967395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English Comp 2 21:355:102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D0D8B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5D756C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ENGL 200 Advanced Composition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6E8799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44A1065F" w14:textId="77777777" w:rsidTr="0088729B">
        <w:trPr>
          <w:trHeight w:val="315"/>
          <w:jc w:val="center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8567A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Microeconomics 21:220:101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A4F26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8B53ED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1F6CE4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8729B" w:rsidRPr="0088729B" w14:paraId="18DB7C25" w14:textId="77777777" w:rsidTr="0088729B">
        <w:trPr>
          <w:trHeight w:val="315"/>
          <w:jc w:val="center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7E5668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Macroeconomics 21:220:102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5C333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DE5943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ECON 180 Macroeconomics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134218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6F80D5EE" w14:textId="77777777" w:rsidTr="0088729B">
        <w:trPr>
          <w:trHeight w:val="315"/>
          <w:jc w:val="center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660B9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Statistics 21:220:203 or 21:640:211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96569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243C92" w14:textId="14A294B9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  <w:r w:rsidR="00487EF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STAT 210 Statistics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347532" w14:textId="23468A08" w:rsidR="0088729B" w:rsidRPr="0088729B" w:rsidRDefault="00487EF7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619B2FF8" w14:textId="77777777" w:rsidTr="0088729B">
        <w:trPr>
          <w:trHeight w:val="315"/>
          <w:jc w:val="center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BF257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Applied Calculus 21:629:119 or 21:640:135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CB637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D7482E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MATH 200 Calculus 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F8CB47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</w:tr>
      <w:tr w:rsidR="0088729B" w:rsidRPr="0088729B" w14:paraId="4733E3CB" w14:textId="77777777" w:rsidTr="0088729B">
        <w:trPr>
          <w:trHeight w:val="315"/>
          <w:jc w:val="center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C1A62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CDA8C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B9087F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87CF98" w14:textId="3D8A5283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</w:t>
            </w:r>
            <w:r w:rsidR="00487E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</w:t>
            </w:r>
          </w:p>
        </w:tc>
      </w:tr>
      <w:tr w:rsidR="0088729B" w:rsidRPr="0088729B" w14:paraId="33CAE47C" w14:textId="77777777" w:rsidTr="0088729B">
        <w:trPr>
          <w:trHeight w:val="315"/>
          <w:jc w:val="center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B6BA0A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credits that count toward GE core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BDC8F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-15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194C5D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9373B7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-12</w:t>
            </w:r>
          </w:p>
        </w:tc>
      </w:tr>
      <w:tr w:rsidR="0088729B" w:rsidRPr="0088729B" w14:paraId="666928FE" w14:textId="77777777" w:rsidTr="0088729B">
        <w:trPr>
          <w:trHeight w:val="315"/>
          <w:jc w:val="center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C3AF3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Credits beyond the GE core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E2959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650BD8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842AC2" w14:textId="66C91933" w:rsidR="0088729B" w:rsidRPr="0088729B" w:rsidRDefault="00487EF7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</w:t>
            </w:r>
          </w:p>
        </w:tc>
      </w:tr>
    </w:tbl>
    <w:p w14:paraId="516BE6F4" w14:textId="77777777" w:rsidR="0088729B" w:rsidRDefault="0088729B" w:rsidP="001A1CC3">
      <w:pPr>
        <w:spacing w:after="0" w:line="276" w:lineRule="auto"/>
        <w:rPr>
          <w:rFonts w:ascii="Times New Roman" w:hAnsi="Times New Roman" w:cs="Times New Roman"/>
        </w:rPr>
      </w:pPr>
    </w:p>
    <w:p w14:paraId="7F3B83F4" w14:textId="77777777" w:rsidR="0088729B" w:rsidRDefault="0088729B" w:rsidP="001A1CC3">
      <w:pPr>
        <w:spacing w:after="0" w:line="276" w:lineRule="auto"/>
        <w:rPr>
          <w:rFonts w:ascii="Times New Roman" w:hAnsi="Times New Roman" w:cs="Times New Roman"/>
        </w:rPr>
      </w:pPr>
    </w:p>
    <w:p w14:paraId="64CB7067" w14:textId="77777777" w:rsidR="00CE09E0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A2683" w14:textId="77777777" w:rsidR="00CE09E0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2701E" w14:textId="77777777" w:rsidR="00CE09E0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8EC56" w14:textId="77777777" w:rsidR="00CE09E0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02B77" w14:textId="77777777" w:rsidR="00CE09E0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A8025" w14:textId="77777777" w:rsidR="00CE09E0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B7CFF" w14:textId="77777777" w:rsidR="00CE09E0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0CCA9" w14:textId="77777777" w:rsidR="00CE09E0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CD5C1" w14:textId="77777777" w:rsidR="00CE09E0" w:rsidRDefault="00CE09E0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C10E9" w14:textId="280C18F9" w:rsidR="0088729B" w:rsidRPr="0088729B" w:rsidRDefault="0088729B" w:rsidP="008872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RBS Core Requirements</w:t>
      </w:r>
    </w:p>
    <w:p w14:paraId="6A66D68F" w14:textId="77777777" w:rsidR="0088729B" w:rsidRDefault="0088729B" w:rsidP="001A1CC3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10070" w:type="dxa"/>
        <w:jc w:val="center"/>
        <w:tblLook w:val="04A0" w:firstRow="1" w:lastRow="0" w:firstColumn="1" w:lastColumn="0" w:noHBand="0" w:noVBand="1"/>
      </w:tblPr>
      <w:tblGrid>
        <w:gridCol w:w="3420"/>
        <w:gridCol w:w="1180"/>
        <w:gridCol w:w="3296"/>
        <w:gridCol w:w="2174"/>
      </w:tblGrid>
      <w:tr w:rsidR="0088729B" w:rsidRPr="0088729B" w14:paraId="26849348" w14:textId="77777777" w:rsidTr="00CE09E0">
        <w:trPr>
          <w:trHeight w:val="315"/>
          <w:jc w:val="center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3BCEF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RBS Core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410A9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01C8D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Campus Equivalent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44269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</w:p>
        </w:tc>
      </w:tr>
      <w:tr w:rsidR="0088729B" w:rsidRPr="0088729B" w14:paraId="2AADD130" w14:textId="77777777" w:rsidTr="00CE09E0">
        <w:trPr>
          <w:trHeight w:val="1447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30287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Prof. Development Course Series (Three 01 credit courses)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4D8EC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2B472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BUSN 250 Business Communications &amp; Prof. Development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143AB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</w:t>
            </w: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(Campus students will have to take Foundations of Your Career Journey 011:301)</w:t>
            </w:r>
          </w:p>
        </w:tc>
      </w:tr>
      <w:tr w:rsidR="0088729B" w:rsidRPr="0088729B" w14:paraId="5C21D977" w14:textId="77777777" w:rsidTr="00CE09E0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EDEA6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Business Ethics or Business Law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079B2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97103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BUSN 215 Business Law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167A5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3CF18CC1" w14:textId="77777777" w:rsidTr="00CE09E0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090BC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Finance 29:390:329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D425B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77088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4D239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8729B" w:rsidRPr="0088729B" w14:paraId="68497DCF" w14:textId="77777777" w:rsidTr="00CE09E0">
        <w:trPr>
          <w:trHeight w:val="6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19CDC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Intro to Management 29:620:301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B681B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5B8E2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BUSN 205 Principles of Management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2B794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6C1CF87C" w14:textId="77777777" w:rsidTr="00CE09E0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C4E41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Management Skills 29:620:302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30E92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2D3A6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E74A0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8729B" w:rsidRPr="0088729B" w14:paraId="79410D38" w14:textId="77777777" w:rsidTr="00CE09E0">
        <w:trPr>
          <w:trHeight w:val="6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5AF80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Business Policy and Strategy 29:620:418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A7E1D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51CB7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B6DD3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8729B" w:rsidRPr="0088729B" w14:paraId="2D9D1931" w14:textId="77777777" w:rsidTr="00CE09E0">
        <w:trPr>
          <w:trHeight w:val="6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507D1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Operations Management 29:623:311*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9BB1D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C0760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3BE6B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8729B" w:rsidRPr="0088729B" w14:paraId="187AA87C" w14:textId="77777777" w:rsidTr="00CE09E0">
        <w:trPr>
          <w:trHeight w:val="6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C2C43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Management Information Systems 29:623:220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B00C5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97E46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CPTR 125 Spreadsheets &amp; Databases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E352C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39906542" w14:textId="77777777" w:rsidTr="00CE09E0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E6C2C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Intro to Marketing 29:630:301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8A6A1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D55BE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BUSN 160 Principles of Marketing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F1909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1BDEA543" w14:textId="77777777" w:rsidTr="00CE09E0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95988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Intro to Supply Chain 29:799:301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CBE53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E632C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F73E9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8729B" w:rsidRPr="0088729B" w14:paraId="3324E5FD" w14:textId="77777777" w:rsidTr="00CE09E0">
        <w:trPr>
          <w:trHeight w:val="6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6B94E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Business Research Methods 29:623:340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FC77E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504AA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0CA12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8729B" w:rsidRPr="0088729B" w14:paraId="4FCC9B49" w14:textId="77777777" w:rsidTr="00CE09E0">
        <w:trPr>
          <w:trHeight w:val="6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7DF65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Intro to Financial Accounting 29:010:203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20048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194C9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ACCT 100 + 200 (Both courses required for equivalency to 010:203)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5B98F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88729B" w:rsidRPr="0088729B" w14:paraId="08FEB575" w14:textId="77777777" w:rsidTr="00CE09E0">
        <w:trPr>
          <w:trHeight w:val="6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E0E91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Intro to Managerial Accounting 29:010:204*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1C2B7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7D201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ACCT 250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03CF2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3^</w:t>
            </w:r>
          </w:p>
        </w:tc>
      </w:tr>
      <w:tr w:rsidR="0088729B" w:rsidRPr="0088729B" w14:paraId="605FABFC" w14:textId="77777777" w:rsidTr="00CE09E0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3FD0E" w14:textId="77777777" w:rsidR="0088729B" w:rsidRPr="0088729B" w:rsidRDefault="0088729B" w:rsidP="00887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International Business 29:620:368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FDABB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6E6D6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294B5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8729B" w:rsidRPr="0088729B" w14:paraId="64AAAFB5" w14:textId="77777777" w:rsidTr="00CE09E0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5C048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E6CE9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42*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50FEB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08C13" w14:textId="77777777" w:rsidR="0088729B" w:rsidRPr="0088729B" w:rsidRDefault="0088729B" w:rsidP="0088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887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20</w:t>
            </w:r>
          </w:p>
        </w:tc>
      </w:tr>
    </w:tbl>
    <w:p w14:paraId="5C5DE0D5" w14:textId="5AA20216" w:rsidR="00C8326B" w:rsidRPr="00C8326B" w:rsidRDefault="00C8326B" w:rsidP="0018155A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C8326B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^Managerial 250 at </w:t>
      </w:r>
      <w:r w:rsidR="00C500DA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C8326B">
        <w:rPr>
          <w:rFonts w:ascii="Times New Roman" w:hAnsi="Times New Roman" w:cs="Times New Roman"/>
          <w:i/>
          <w:iCs/>
          <w:sz w:val="20"/>
          <w:szCs w:val="20"/>
        </w:rPr>
        <w:t xml:space="preserve">ampus is sufficient to provide equivalency toward the Intro to Managerial Accounting 010:204 at RBS for non-accounting majors.  For Accounting Majors, they will need to take 010:204 at Rutgers </w:t>
      </w:r>
      <w:r w:rsidR="001D5D01" w:rsidRPr="00C8326B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Pr="00C8326B">
        <w:rPr>
          <w:rFonts w:ascii="Times New Roman" w:hAnsi="Times New Roman" w:cs="Times New Roman"/>
          <w:i/>
          <w:iCs/>
          <w:sz w:val="20"/>
          <w:szCs w:val="20"/>
        </w:rPr>
        <w:t xml:space="preserve"> be prepared for the full suite of concepts covered in advanced courses.</w:t>
      </w:r>
    </w:p>
    <w:p w14:paraId="53D80702" w14:textId="6FD3936A" w:rsidR="00651D53" w:rsidRPr="00C8326B" w:rsidRDefault="0018155A" w:rsidP="0018155A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C8326B">
        <w:rPr>
          <w:rFonts w:ascii="Times New Roman" w:hAnsi="Times New Roman" w:cs="Times New Roman"/>
          <w:i/>
          <w:iCs/>
          <w:sz w:val="20"/>
          <w:szCs w:val="20"/>
        </w:rPr>
        <w:t xml:space="preserve">*RBS Faculty approved a change to the core curriculum which will be effective Fall Operations Management will be an optional course; where students </w:t>
      </w:r>
      <w:r w:rsidR="002B7E6D">
        <w:rPr>
          <w:rFonts w:ascii="Times New Roman" w:hAnsi="Times New Roman" w:cs="Times New Roman"/>
          <w:i/>
          <w:iCs/>
          <w:sz w:val="20"/>
          <w:szCs w:val="20"/>
        </w:rPr>
        <w:t xml:space="preserve">choose to take Operations Management </w:t>
      </w:r>
      <w:r w:rsidRPr="00C8326B">
        <w:rPr>
          <w:rFonts w:ascii="Times New Roman" w:hAnsi="Times New Roman" w:cs="Times New Roman"/>
          <w:i/>
          <w:iCs/>
          <w:sz w:val="20"/>
          <w:szCs w:val="20"/>
        </w:rPr>
        <w:t xml:space="preserve">or Intro to Managerial Accounting, but do not need both; reducing the total RBS core requirements by 3 credits.  </w:t>
      </w:r>
    </w:p>
    <w:p w14:paraId="6DA93598" w14:textId="77777777" w:rsidR="00651D53" w:rsidRDefault="00651D53" w:rsidP="00881E5E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43152CA" w14:textId="2BEB9500" w:rsidR="00881E5E" w:rsidRPr="003947AC" w:rsidRDefault="00A46D10" w:rsidP="00881E5E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3947AC">
        <w:rPr>
          <w:rFonts w:ascii="Times New Roman" w:hAnsi="Times New Roman" w:cs="Times New Roman"/>
        </w:rPr>
        <w:t xml:space="preserve">In addition to the </w:t>
      </w:r>
      <w:r w:rsidR="00487EF7">
        <w:rPr>
          <w:rFonts w:ascii="Times New Roman" w:hAnsi="Times New Roman" w:cs="Times New Roman"/>
        </w:rPr>
        <w:t>51</w:t>
      </w:r>
      <w:r w:rsidRPr="003947AC">
        <w:rPr>
          <w:rFonts w:ascii="Times New Roman" w:hAnsi="Times New Roman" w:cs="Times New Roman"/>
        </w:rPr>
        <w:t xml:space="preserve"> credits for courses that satisfy specific requirements, </w:t>
      </w:r>
      <w:r w:rsidR="00C60255">
        <w:rPr>
          <w:rFonts w:ascii="Times New Roman" w:hAnsi="Times New Roman" w:cs="Times New Roman"/>
        </w:rPr>
        <w:t>RBS</w:t>
      </w:r>
      <w:r w:rsidR="009D1B35" w:rsidRPr="003947AC">
        <w:rPr>
          <w:rFonts w:ascii="Times New Roman" w:hAnsi="Times New Roman" w:cs="Times New Roman"/>
        </w:rPr>
        <w:t xml:space="preserve"> will also accept up </w:t>
      </w:r>
      <w:r w:rsidRPr="003947AC">
        <w:rPr>
          <w:rFonts w:ascii="Times New Roman" w:hAnsi="Times New Roman" w:cs="Times New Roman"/>
        </w:rPr>
        <w:t xml:space="preserve">to </w:t>
      </w:r>
      <w:r w:rsidR="009D1B35" w:rsidRPr="003947AC">
        <w:rPr>
          <w:rFonts w:ascii="Times New Roman" w:hAnsi="Times New Roman" w:cs="Times New Roman"/>
        </w:rPr>
        <w:t xml:space="preserve">9 credits of </w:t>
      </w:r>
      <w:r w:rsidR="001E3FCF" w:rsidRPr="003947AC">
        <w:rPr>
          <w:rFonts w:ascii="Times New Roman" w:hAnsi="Times New Roman" w:cs="Times New Roman"/>
        </w:rPr>
        <w:t>free</w:t>
      </w:r>
      <w:r w:rsidR="009D1B35" w:rsidRPr="003947AC">
        <w:rPr>
          <w:rFonts w:ascii="Times New Roman" w:hAnsi="Times New Roman" w:cs="Times New Roman"/>
        </w:rPr>
        <w:t xml:space="preserve"> elective coursework which, while not having an established course equivalency, can count toward the </w:t>
      </w:r>
      <w:r w:rsidR="00D01098" w:rsidRPr="003947AC">
        <w:rPr>
          <w:rFonts w:ascii="Times New Roman" w:hAnsi="Times New Roman" w:cs="Times New Roman"/>
        </w:rPr>
        <w:t>120-credit</w:t>
      </w:r>
      <w:r w:rsidR="009D1B35" w:rsidRPr="003947AC">
        <w:rPr>
          <w:rFonts w:ascii="Times New Roman" w:hAnsi="Times New Roman" w:cs="Times New Roman"/>
        </w:rPr>
        <w:t xml:space="preserve"> degree requirement.  </w:t>
      </w:r>
      <w:r w:rsidR="00881E5E" w:rsidRPr="003947AC">
        <w:rPr>
          <w:rFonts w:ascii="Times New Roman" w:hAnsi="Times New Roman" w:cs="Times New Roman"/>
        </w:rPr>
        <w:t>Course</w:t>
      </w:r>
      <w:r w:rsidR="009D1B35" w:rsidRPr="003947AC">
        <w:rPr>
          <w:rFonts w:ascii="Times New Roman" w:hAnsi="Times New Roman" w:cs="Times New Roman"/>
        </w:rPr>
        <w:t>s</w:t>
      </w:r>
      <w:r w:rsidR="00881E5E" w:rsidRPr="003947AC">
        <w:rPr>
          <w:rFonts w:ascii="Times New Roman" w:hAnsi="Times New Roman" w:cs="Times New Roman"/>
        </w:rPr>
        <w:t xml:space="preserve"> at Campus which can </w:t>
      </w:r>
      <w:r w:rsidR="009D1B35" w:rsidRPr="003947AC">
        <w:rPr>
          <w:rFonts w:ascii="Times New Roman" w:hAnsi="Times New Roman" w:cs="Times New Roman"/>
        </w:rPr>
        <w:t xml:space="preserve">be counted toward </w:t>
      </w:r>
      <w:r w:rsidR="001E3FCF" w:rsidRPr="003947AC">
        <w:rPr>
          <w:rFonts w:ascii="Times New Roman" w:hAnsi="Times New Roman" w:cs="Times New Roman"/>
        </w:rPr>
        <w:t>free elective</w:t>
      </w:r>
      <w:r w:rsidR="009D1B35" w:rsidRPr="003947AC">
        <w:rPr>
          <w:rFonts w:ascii="Times New Roman" w:hAnsi="Times New Roman" w:cs="Times New Roman"/>
        </w:rPr>
        <w:t xml:space="preserve"> credits are as follows: </w:t>
      </w:r>
    </w:p>
    <w:p w14:paraId="5B6F1F2B" w14:textId="77777777" w:rsidR="009D1B35" w:rsidRDefault="009D1B35" w:rsidP="00881E5E">
      <w:pPr>
        <w:spacing w:after="0" w:line="276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170"/>
      </w:tblGrid>
      <w:tr w:rsidR="009D1B35" w14:paraId="074F287B" w14:textId="77777777" w:rsidTr="00CE09E0">
        <w:trPr>
          <w:jc w:val="center"/>
        </w:trPr>
        <w:tc>
          <w:tcPr>
            <w:tcW w:w="4675" w:type="dxa"/>
          </w:tcPr>
          <w:p w14:paraId="5BB43304" w14:textId="6CBD4760" w:rsidR="009D1B35" w:rsidRDefault="009D1B35" w:rsidP="00881E5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Campus</w:t>
            </w:r>
            <w:r w:rsidR="00C500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1170" w:type="dxa"/>
          </w:tcPr>
          <w:p w14:paraId="2B160875" w14:textId="51BD43B3" w:rsidR="009D1B35" w:rsidRDefault="009D1B35" w:rsidP="00881E5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 Equivalent</w:t>
            </w:r>
          </w:p>
        </w:tc>
      </w:tr>
      <w:tr w:rsidR="009D1B35" w14:paraId="7C7E8CF4" w14:textId="77777777" w:rsidTr="00CE09E0">
        <w:trPr>
          <w:jc w:val="center"/>
        </w:trPr>
        <w:tc>
          <w:tcPr>
            <w:tcW w:w="4675" w:type="dxa"/>
          </w:tcPr>
          <w:p w14:paraId="01FD3CC3" w14:textId="124F7C84" w:rsidR="009D1B35" w:rsidRDefault="009D1B35" w:rsidP="009D1B3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BUSN 210 Entrepreneurship</w:t>
            </w:r>
          </w:p>
        </w:tc>
        <w:tc>
          <w:tcPr>
            <w:tcW w:w="1170" w:type="dxa"/>
          </w:tcPr>
          <w:p w14:paraId="6B10BF0F" w14:textId="0E688AA7" w:rsidR="009D1B35" w:rsidRDefault="009D1B35" w:rsidP="009D1B3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1B35" w14:paraId="038CB070" w14:textId="77777777" w:rsidTr="00CE09E0">
        <w:trPr>
          <w:jc w:val="center"/>
        </w:trPr>
        <w:tc>
          <w:tcPr>
            <w:tcW w:w="4675" w:type="dxa"/>
          </w:tcPr>
          <w:p w14:paraId="1DF270E4" w14:textId="1A3BA48F" w:rsidR="009D1B35" w:rsidRDefault="009D1B35" w:rsidP="009D1B3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BUSN 150 Business &amp; Professional Ethics</w:t>
            </w:r>
          </w:p>
        </w:tc>
        <w:tc>
          <w:tcPr>
            <w:tcW w:w="1170" w:type="dxa"/>
          </w:tcPr>
          <w:p w14:paraId="78E1A53B" w14:textId="7D24D424" w:rsidR="009D1B35" w:rsidRDefault="009D1B35" w:rsidP="009D1B3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1B35" w14:paraId="3DBC4D4A" w14:textId="77777777" w:rsidTr="00CE09E0">
        <w:trPr>
          <w:jc w:val="center"/>
        </w:trPr>
        <w:tc>
          <w:tcPr>
            <w:tcW w:w="4675" w:type="dxa"/>
          </w:tcPr>
          <w:p w14:paraId="475970A9" w14:textId="4B5A1830" w:rsidR="009D1B35" w:rsidRDefault="009D1B35" w:rsidP="009D1B3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BUSN 220 Modern Finance</w:t>
            </w:r>
          </w:p>
        </w:tc>
        <w:tc>
          <w:tcPr>
            <w:tcW w:w="1170" w:type="dxa"/>
          </w:tcPr>
          <w:p w14:paraId="4D43D12B" w14:textId="5A5EC1C7" w:rsidR="009D1B35" w:rsidRDefault="009D1B35" w:rsidP="009D1B3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1B35" w14:paraId="1AAAC9F8" w14:textId="77777777" w:rsidTr="00CE09E0">
        <w:trPr>
          <w:jc w:val="center"/>
        </w:trPr>
        <w:tc>
          <w:tcPr>
            <w:tcW w:w="4675" w:type="dxa"/>
          </w:tcPr>
          <w:p w14:paraId="164C4B2C" w14:textId="3A230A90" w:rsidR="009D1B35" w:rsidRDefault="009D1B35" w:rsidP="009D1B3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BUSN 275 Strategic Management</w:t>
            </w:r>
          </w:p>
        </w:tc>
        <w:tc>
          <w:tcPr>
            <w:tcW w:w="1170" w:type="dxa"/>
          </w:tcPr>
          <w:p w14:paraId="07EC98B3" w14:textId="6D58FA1F" w:rsidR="009D1B35" w:rsidRDefault="009D1B35" w:rsidP="009D1B3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701762CA" w14:textId="050CE9B9" w:rsidR="009D1B35" w:rsidRDefault="009D1B35" w:rsidP="00881E5E">
      <w:pPr>
        <w:spacing w:after="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1C75067" w14:textId="77777777" w:rsidR="0010280A" w:rsidRDefault="0010280A" w:rsidP="00540A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AE2871" w14:textId="59649CA2" w:rsidR="00F577DA" w:rsidRDefault="00F577DA" w:rsidP="00F577D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RBS Students Must Earn a Major, below summarizes the credit requirements in each major (beyond the RBS Foundation and Core). The specific course requirements can be found at: </w:t>
      </w:r>
      <w:hyperlink r:id="rId7" w:history="1">
        <w:r w:rsidRPr="00613060">
          <w:rPr>
            <w:rStyle w:val="Hyperlink"/>
            <w:rFonts w:ascii="Times New Roman" w:hAnsi="Times New Roman" w:cs="Times New Roman"/>
            <w:sz w:val="24"/>
            <w:szCs w:val="24"/>
          </w:rPr>
          <w:t>https://www.business.rutgers.edu/undergraduate-newark/academics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A3B61" w14:textId="77777777" w:rsidR="00F577DA" w:rsidRDefault="00F577DA" w:rsidP="00F577D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600" w:type="dxa"/>
        <w:jc w:val="center"/>
        <w:tblLook w:val="04A0" w:firstRow="1" w:lastRow="0" w:firstColumn="1" w:lastColumn="0" w:noHBand="0" w:noVBand="1"/>
      </w:tblPr>
      <w:tblGrid>
        <w:gridCol w:w="4254"/>
        <w:gridCol w:w="436"/>
      </w:tblGrid>
      <w:tr w:rsidR="00F577DA" w:rsidRPr="00F577DA" w14:paraId="762A0165" w14:textId="77777777" w:rsidTr="00F577DA">
        <w:trPr>
          <w:trHeight w:val="300"/>
          <w:jc w:val="center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34EFD" w14:textId="77777777" w:rsidR="00F577DA" w:rsidRPr="00F577DA" w:rsidRDefault="00F577DA" w:rsidP="00F5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Major Requirements (credits)</w:t>
            </w:r>
          </w:p>
        </w:tc>
      </w:tr>
      <w:tr w:rsidR="00F577DA" w:rsidRPr="00F577DA" w14:paraId="127ECA53" w14:textId="77777777" w:rsidTr="00F577DA">
        <w:trPr>
          <w:trHeight w:val="30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47674" w14:textId="77777777" w:rsidR="00F577DA" w:rsidRPr="00F577DA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Accounting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1163C" w14:textId="77777777" w:rsidR="00F577DA" w:rsidRPr="00F577DA" w:rsidRDefault="00F577DA" w:rsidP="00F5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27</w:t>
            </w:r>
          </w:p>
        </w:tc>
      </w:tr>
      <w:tr w:rsidR="00F577DA" w:rsidRPr="00F577DA" w14:paraId="10E4712B" w14:textId="77777777" w:rsidTr="00F577DA">
        <w:trPr>
          <w:trHeight w:val="30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4936B" w14:textId="77777777" w:rsidR="00F577DA" w:rsidRPr="00F577DA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Finance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2B5E" w14:textId="77777777" w:rsidR="00F577DA" w:rsidRPr="00F577DA" w:rsidRDefault="00F577DA" w:rsidP="00F5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</w:t>
            </w:r>
          </w:p>
        </w:tc>
      </w:tr>
      <w:tr w:rsidR="00F577DA" w:rsidRPr="00F577DA" w14:paraId="503BFDD7" w14:textId="77777777" w:rsidTr="00F577DA">
        <w:trPr>
          <w:trHeight w:val="30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6450E" w14:textId="77777777" w:rsidR="00F577DA" w:rsidRPr="00F577DA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Leadership &amp; Management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FA0A" w14:textId="77777777" w:rsidR="00F577DA" w:rsidRPr="00F577DA" w:rsidRDefault="00F577DA" w:rsidP="00F5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</w:t>
            </w:r>
          </w:p>
        </w:tc>
      </w:tr>
      <w:tr w:rsidR="00F577DA" w:rsidRPr="00F577DA" w14:paraId="1180D17B" w14:textId="77777777" w:rsidTr="00F577DA">
        <w:trPr>
          <w:trHeight w:val="30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60164" w14:textId="77777777" w:rsidR="00F577DA" w:rsidRPr="00F577DA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Marketing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01C77" w14:textId="77777777" w:rsidR="00F577DA" w:rsidRPr="00F577DA" w:rsidRDefault="00F577DA" w:rsidP="00F5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</w:t>
            </w:r>
          </w:p>
        </w:tc>
      </w:tr>
      <w:tr w:rsidR="00F577DA" w:rsidRPr="00F577DA" w14:paraId="1A857900" w14:textId="77777777" w:rsidTr="00F577DA">
        <w:trPr>
          <w:trHeight w:val="30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23C4" w14:textId="77777777" w:rsidR="00F577DA" w:rsidRPr="00F577DA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Management Information Systems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5E600" w14:textId="77777777" w:rsidR="00F577DA" w:rsidRPr="00F577DA" w:rsidRDefault="00F577DA" w:rsidP="00F5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21</w:t>
            </w:r>
          </w:p>
        </w:tc>
      </w:tr>
      <w:tr w:rsidR="00F577DA" w:rsidRPr="00F577DA" w14:paraId="3160F93C" w14:textId="77777777" w:rsidTr="00F577DA">
        <w:trPr>
          <w:trHeight w:val="30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FB72A" w14:textId="77777777" w:rsidR="00F577DA" w:rsidRPr="00F577DA" w:rsidRDefault="00F577DA" w:rsidP="00F5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Supply Chain Management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88A4" w14:textId="77777777" w:rsidR="00F577DA" w:rsidRPr="00F577DA" w:rsidRDefault="00F577DA" w:rsidP="00F57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577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</w:t>
            </w:r>
          </w:p>
        </w:tc>
      </w:tr>
    </w:tbl>
    <w:p w14:paraId="387069CB" w14:textId="77777777" w:rsidR="00F577DA" w:rsidRPr="0010280A" w:rsidRDefault="00F577DA" w:rsidP="00F577D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577DA" w:rsidRPr="0010280A" w:rsidSect="00CE09E0">
      <w:footerReference w:type="default" r:id="rId8"/>
      <w:pgSz w:w="15840" w:h="12240" w:orient="landscape"/>
      <w:pgMar w:top="12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D851" w14:textId="77777777" w:rsidR="001F0312" w:rsidRDefault="001F0312" w:rsidP="00806020">
      <w:pPr>
        <w:spacing w:after="0" w:line="240" w:lineRule="auto"/>
      </w:pPr>
      <w:r>
        <w:separator/>
      </w:r>
    </w:p>
  </w:endnote>
  <w:endnote w:type="continuationSeparator" w:id="0">
    <w:p w14:paraId="4B3E4741" w14:textId="77777777" w:rsidR="001F0312" w:rsidRDefault="001F0312" w:rsidP="0080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</w:rPr>
      <w:id w:val="1476488443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</w:rPr>
          <w:id w:val="1728636285"/>
          <w:docPartObj>
            <w:docPartGallery w:val="Page Numbers (Top of Page)"/>
            <w:docPartUnique/>
          </w:docPartObj>
        </w:sdtPr>
        <w:sdtContent>
          <w:p w14:paraId="42CB9BFE" w14:textId="55295137" w:rsidR="00806020" w:rsidRPr="001A1CC3" w:rsidRDefault="00806020">
            <w:pPr>
              <w:pStyle w:val="Footer"/>
              <w:jc w:val="center"/>
              <w:rPr>
                <w:rFonts w:asciiTheme="majorBidi" w:hAnsiTheme="majorBidi" w:cstheme="majorBidi"/>
              </w:rPr>
            </w:pPr>
            <w:r w:rsidRPr="001A1CC3">
              <w:rPr>
                <w:rFonts w:asciiTheme="majorBidi" w:hAnsiTheme="majorBidi" w:cstheme="majorBidi"/>
              </w:rPr>
              <w:t xml:space="preserve">Page </w:t>
            </w:r>
            <w:r w:rsidRPr="001A1CC3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1A1CC3">
              <w:rPr>
                <w:rFonts w:asciiTheme="majorBidi" w:hAnsiTheme="majorBidi" w:cstheme="majorBidi"/>
                <w:b/>
                <w:bCs/>
              </w:rPr>
              <w:instrText xml:space="preserve"> PAGE </w:instrText>
            </w:r>
            <w:r w:rsidRPr="001A1CC3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1A1CC3">
              <w:rPr>
                <w:rFonts w:asciiTheme="majorBidi" w:hAnsiTheme="majorBidi" w:cstheme="majorBidi"/>
                <w:b/>
                <w:bCs/>
                <w:noProof/>
              </w:rPr>
              <w:t>2</w:t>
            </w:r>
            <w:r w:rsidRPr="001A1CC3">
              <w:rPr>
                <w:rFonts w:asciiTheme="majorBidi" w:hAnsiTheme="majorBidi" w:cstheme="majorBidi"/>
                <w:b/>
                <w:bCs/>
              </w:rPr>
              <w:fldChar w:fldCharType="end"/>
            </w:r>
            <w:r w:rsidRPr="001A1CC3">
              <w:rPr>
                <w:rFonts w:asciiTheme="majorBidi" w:hAnsiTheme="majorBidi" w:cstheme="majorBidi"/>
              </w:rPr>
              <w:t xml:space="preserve"> of </w:t>
            </w:r>
            <w:r w:rsidRPr="001A1CC3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1A1CC3">
              <w:rPr>
                <w:rFonts w:asciiTheme="majorBidi" w:hAnsiTheme="majorBidi" w:cstheme="majorBidi"/>
                <w:b/>
                <w:bCs/>
              </w:rPr>
              <w:instrText xml:space="preserve"> NUMPAGES  </w:instrText>
            </w:r>
            <w:r w:rsidRPr="001A1CC3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1A1CC3">
              <w:rPr>
                <w:rFonts w:asciiTheme="majorBidi" w:hAnsiTheme="majorBidi" w:cstheme="majorBidi"/>
                <w:b/>
                <w:bCs/>
                <w:noProof/>
              </w:rPr>
              <w:t>2</w:t>
            </w:r>
            <w:r w:rsidRPr="001A1CC3">
              <w:rPr>
                <w:rFonts w:asciiTheme="majorBidi" w:hAnsiTheme="majorBidi" w:cstheme="majorBidi"/>
                <w:b/>
                <w:bCs/>
              </w:rPr>
              <w:fldChar w:fldCharType="end"/>
            </w:r>
          </w:p>
        </w:sdtContent>
      </w:sdt>
    </w:sdtContent>
  </w:sdt>
  <w:p w14:paraId="7A7D85E1" w14:textId="77777777" w:rsidR="00806020" w:rsidRDefault="00806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E7BB" w14:textId="77777777" w:rsidR="001F0312" w:rsidRDefault="001F0312" w:rsidP="00806020">
      <w:pPr>
        <w:spacing w:after="0" w:line="240" w:lineRule="auto"/>
      </w:pPr>
      <w:r>
        <w:separator/>
      </w:r>
    </w:p>
  </w:footnote>
  <w:footnote w:type="continuationSeparator" w:id="0">
    <w:p w14:paraId="652BE724" w14:textId="77777777" w:rsidR="001F0312" w:rsidRDefault="001F0312" w:rsidP="0080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2B3"/>
    <w:multiLevelType w:val="multilevel"/>
    <w:tmpl w:val="BD9ED6E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1F3B41BD"/>
    <w:multiLevelType w:val="multilevel"/>
    <w:tmpl w:val="66F6879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4992C85"/>
    <w:multiLevelType w:val="hybridMultilevel"/>
    <w:tmpl w:val="57D2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0086"/>
    <w:multiLevelType w:val="hybridMultilevel"/>
    <w:tmpl w:val="ECC4AF02"/>
    <w:lvl w:ilvl="0" w:tplc="44CE1E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D155D"/>
    <w:multiLevelType w:val="multilevel"/>
    <w:tmpl w:val="7040A0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6E0B6E72"/>
    <w:multiLevelType w:val="multilevel"/>
    <w:tmpl w:val="A7BA175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72AA270D"/>
    <w:multiLevelType w:val="hybridMultilevel"/>
    <w:tmpl w:val="313E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C5164">
      <w:numFmt w:val="bullet"/>
      <w:lvlText w:val="•"/>
      <w:lvlJc w:val="left"/>
      <w:pPr>
        <w:ind w:left="2265" w:hanging="465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644890">
    <w:abstractNumId w:val="6"/>
  </w:num>
  <w:num w:numId="2" w16cid:durableId="1590193420">
    <w:abstractNumId w:val="2"/>
  </w:num>
  <w:num w:numId="3" w16cid:durableId="1298141714">
    <w:abstractNumId w:val="3"/>
  </w:num>
  <w:num w:numId="4" w16cid:durableId="1752509217">
    <w:abstractNumId w:val="0"/>
  </w:num>
  <w:num w:numId="5" w16cid:durableId="1062603310">
    <w:abstractNumId w:val="1"/>
  </w:num>
  <w:num w:numId="6" w16cid:durableId="128866814">
    <w:abstractNumId w:val="4"/>
  </w:num>
  <w:num w:numId="7" w16cid:durableId="1846675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0A"/>
    <w:rsid w:val="000157FC"/>
    <w:rsid w:val="000707B7"/>
    <w:rsid w:val="0008536A"/>
    <w:rsid w:val="000A39DE"/>
    <w:rsid w:val="0010280A"/>
    <w:rsid w:val="0012202B"/>
    <w:rsid w:val="00127A4D"/>
    <w:rsid w:val="00133065"/>
    <w:rsid w:val="00140333"/>
    <w:rsid w:val="0018155A"/>
    <w:rsid w:val="00182609"/>
    <w:rsid w:val="001A1CC3"/>
    <w:rsid w:val="001C0CBB"/>
    <w:rsid w:val="001D058C"/>
    <w:rsid w:val="001D5D01"/>
    <w:rsid w:val="001E3FCF"/>
    <w:rsid w:val="001F0312"/>
    <w:rsid w:val="00233C8C"/>
    <w:rsid w:val="002B0FB7"/>
    <w:rsid w:val="002B7E6D"/>
    <w:rsid w:val="002D6A01"/>
    <w:rsid w:val="00301D43"/>
    <w:rsid w:val="00302B23"/>
    <w:rsid w:val="0030657C"/>
    <w:rsid w:val="00314591"/>
    <w:rsid w:val="00356BEF"/>
    <w:rsid w:val="003947AC"/>
    <w:rsid w:val="003A1D68"/>
    <w:rsid w:val="003E4B1C"/>
    <w:rsid w:val="0042688E"/>
    <w:rsid w:val="004766DB"/>
    <w:rsid w:val="00482565"/>
    <w:rsid w:val="00487EF7"/>
    <w:rsid w:val="004A54A6"/>
    <w:rsid w:val="004D0612"/>
    <w:rsid w:val="004D0F24"/>
    <w:rsid w:val="004E7A3F"/>
    <w:rsid w:val="00540A17"/>
    <w:rsid w:val="00557FAD"/>
    <w:rsid w:val="00574541"/>
    <w:rsid w:val="005817D4"/>
    <w:rsid w:val="0058242A"/>
    <w:rsid w:val="005B6380"/>
    <w:rsid w:val="005C7A46"/>
    <w:rsid w:val="005D215A"/>
    <w:rsid w:val="005F0D7C"/>
    <w:rsid w:val="006052C2"/>
    <w:rsid w:val="00612479"/>
    <w:rsid w:val="0065027B"/>
    <w:rsid w:val="00651D53"/>
    <w:rsid w:val="0065564F"/>
    <w:rsid w:val="006718D9"/>
    <w:rsid w:val="00672567"/>
    <w:rsid w:val="0068325D"/>
    <w:rsid w:val="006A5F8D"/>
    <w:rsid w:val="006D0498"/>
    <w:rsid w:val="0071063A"/>
    <w:rsid w:val="00713393"/>
    <w:rsid w:val="00713904"/>
    <w:rsid w:val="00767B97"/>
    <w:rsid w:val="00774307"/>
    <w:rsid w:val="0078735F"/>
    <w:rsid w:val="00787EEB"/>
    <w:rsid w:val="007A2D1B"/>
    <w:rsid w:val="0080259B"/>
    <w:rsid w:val="00803D79"/>
    <w:rsid w:val="00806020"/>
    <w:rsid w:val="00811EFA"/>
    <w:rsid w:val="00815ED1"/>
    <w:rsid w:val="0083197A"/>
    <w:rsid w:val="008411E8"/>
    <w:rsid w:val="008458C5"/>
    <w:rsid w:val="008535E9"/>
    <w:rsid w:val="00872B84"/>
    <w:rsid w:val="00881E5E"/>
    <w:rsid w:val="0088729B"/>
    <w:rsid w:val="008E1CC3"/>
    <w:rsid w:val="008F58D8"/>
    <w:rsid w:val="008F67D4"/>
    <w:rsid w:val="00911F4A"/>
    <w:rsid w:val="00954DD1"/>
    <w:rsid w:val="009752DE"/>
    <w:rsid w:val="009B0BC7"/>
    <w:rsid w:val="009C53CC"/>
    <w:rsid w:val="009D1B35"/>
    <w:rsid w:val="00A307E6"/>
    <w:rsid w:val="00A315F3"/>
    <w:rsid w:val="00A4176C"/>
    <w:rsid w:val="00A45637"/>
    <w:rsid w:val="00A46D10"/>
    <w:rsid w:val="00A60758"/>
    <w:rsid w:val="00A620BF"/>
    <w:rsid w:val="00A71406"/>
    <w:rsid w:val="00A8327A"/>
    <w:rsid w:val="00AA7D0D"/>
    <w:rsid w:val="00AE7F76"/>
    <w:rsid w:val="00B26579"/>
    <w:rsid w:val="00B46DAD"/>
    <w:rsid w:val="00B704B8"/>
    <w:rsid w:val="00B8719E"/>
    <w:rsid w:val="00B92868"/>
    <w:rsid w:val="00B9585E"/>
    <w:rsid w:val="00BB3CD2"/>
    <w:rsid w:val="00BF1695"/>
    <w:rsid w:val="00C029E7"/>
    <w:rsid w:val="00C13324"/>
    <w:rsid w:val="00C31A03"/>
    <w:rsid w:val="00C500DA"/>
    <w:rsid w:val="00C60255"/>
    <w:rsid w:val="00C64142"/>
    <w:rsid w:val="00C8326B"/>
    <w:rsid w:val="00CD0C9E"/>
    <w:rsid w:val="00CD4784"/>
    <w:rsid w:val="00CE09E0"/>
    <w:rsid w:val="00CE52CA"/>
    <w:rsid w:val="00CF1A05"/>
    <w:rsid w:val="00D01098"/>
    <w:rsid w:val="00D374B4"/>
    <w:rsid w:val="00D51DEF"/>
    <w:rsid w:val="00D56A7A"/>
    <w:rsid w:val="00D9060F"/>
    <w:rsid w:val="00DB1D84"/>
    <w:rsid w:val="00DB2D3A"/>
    <w:rsid w:val="00DD6E15"/>
    <w:rsid w:val="00DE29D5"/>
    <w:rsid w:val="00DF33E2"/>
    <w:rsid w:val="00E353A1"/>
    <w:rsid w:val="00E840DC"/>
    <w:rsid w:val="00ED5719"/>
    <w:rsid w:val="00F10073"/>
    <w:rsid w:val="00F531B1"/>
    <w:rsid w:val="00F543CB"/>
    <w:rsid w:val="00F547D1"/>
    <w:rsid w:val="00F5776C"/>
    <w:rsid w:val="00F577DA"/>
    <w:rsid w:val="00F7729A"/>
    <w:rsid w:val="00FC27B3"/>
    <w:rsid w:val="00FE68DD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AF52"/>
  <w15:chartTrackingRefBased/>
  <w15:docId w15:val="{FA6E4F1D-C68E-4F7B-9131-77720A6C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280A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9D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11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5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4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020"/>
  </w:style>
  <w:style w:type="paragraph" w:styleId="Footer">
    <w:name w:val="footer"/>
    <w:basedOn w:val="Normal"/>
    <w:link w:val="FooterChar"/>
    <w:uiPriority w:val="99"/>
    <w:unhideWhenUsed/>
    <w:rsid w:val="0080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020"/>
  </w:style>
  <w:style w:type="character" w:styleId="CommentReference">
    <w:name w:val="annotation reference"/>
    <w:basedOn w:val="DefaultParagraphFont"/>
    <w:uiPriority w:val="99"/>
    <w:semiHidden/>
    <w:unhideWhenUsed/>
    <w:rsid w:val="00A46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D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D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0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usiness.rutgers.edu/undergraduate-newark/academ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688</Words>
  <Characters>3805</Characters>
  <Application>Microsoft Office Word</Application>
  <DocSecurity>0</DocSecurity>
  <Lines>253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Foster</dc:creator>
  <cp:keywords/>
  <dc:description/>
  <cp:lastModifiedBy>Luke Greeley</cp:lastModifiedBy>
  <cp:revision>3</cp:revision>
  <dcterms:created xsi:type="dcterms:W3CDTF">2025-12-23T18:25:00Z</dcterms:created>
  <dcterms:modified xsi:type="dcterms:W3CDTF">2025-12-23T18:27:00Z</dcterms:modified>
</cp:coreProperties>
</file>